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40"/>
          <w:lang w:val="en-US" w:eastAsia="zh-CN"/>
        </w:rPr>
        <w:t>省工业机器人购置奖励资金拟安排汇总表</w:t>
      </w:r>
      <w:bookmarkEnd w:id="0"/>
    </w:p>
    <w:p>
      <w:pPr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单位：万元</w:t>
      </w:r>
    </w:p>
    <w:p>
      <w:pPr>
        <w:rPr>
          <w:rFonts w:hint="eastAsia"/>
          <w:lang w:val="en-US"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84"/>
        <w:gridCol w:w="1500"/>
        <w:gridCol w:w="1011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84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500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011" w:type="dxa"/>
          </w:tcPr>
          <w:p>
            <w:pPr>
              <w:ind w:firstLine="321" w:firstLineChars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项目名称</w:t>
            </w:r>
          </w:p>
        </w:tc>
        <w:tc>
          <w:tcPr>
            <w:tcW w:w="106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备案及核准文号</w:t>
            </w:r>
          </w:p>
        </w:tc>
        <w:tc>
          <w:tcPr>
            <w:tcW w:w="106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项目总投资</w:t>
            </w:r>
          </w:p>
        </w:tc>
        <w:tc>
          <w:tcPr>
            <w:tcW w:w="106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台（数）</w:t>
            </w:r>
          </w:p>
        </w:tc>
        <w:tc>
          <w:tcPr>
            <w:tcW w:w="1066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机器人购置金额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（不含税）</w:t>
            </w:r>
          </w:p>
        </w:tc>
        <w:tc>
          <w:tcPr>
            <w:tcW w:w="1066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省拨付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9" w:hRule="atLeast"/>
        </w:trPr>
        <w:tc>
          <w:tcPr>
            <w:tcW w:w="684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011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3项</w:t>
            </w:r>
          </w:p>
        </w:tc>
        <w:tc>
          <w:tcPr>
            <w:tcW w:w="106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24357</w:t>
            </w:r>
          </w:p>
        </w:tc>
        <w:tc>
          <w:tcPr>
            <w:tcW w:w="106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066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474.7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84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浙江绍兴苏泊尔生活电器有限公司</w:t>
            </w:r>
          </w:p>
        </w:tc>
        <w:tc>
          <w:tcPr>
            <w:tcW w:w="1011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智能电器产品生产线自动化技改项目</w:t>
            </w:r>
          </w:p>
        </w:tc>
        <w:tc>
          <w:tcPr>
            <w:tcW w:w="106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袍委经贸项备（2016）21号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3500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35.9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4.61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84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浙江喜临门软体家具有限公司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1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年产4000吨有机泡沫生产线技术改造项目</w:t>
            </w:r>
          </w:p>
        </w:tc>
        <w:tc>
          <w:tcPr>
            <w:tcW w:w="106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袍委经贸项备（2015）23号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14857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47.4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6.09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84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500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浙江华晨动力机械有限公司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1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年产100万套新能源汽车关键零部件精密制造技改项目</w:t>
            </w:r>
          </w:p>
        </w:tc>
        <w:tc>
          <w:tcPr>
            <w:tcW w:w="106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袍委经贸项备（2015）49号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6000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066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391.4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50.3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83B39"/>
    <w:rsid w:val="51283B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rFonts w:hint="eastAsia" w:ascii="宋体" w:hAnsi="宋体" w:eastAsia="宋体" w:cs="宋体"/>
      <w:color w:val="3D3D3D"/>
      <w:u w:val="none"/>
    </w:rPr>
  </w:style>
  <w:style w:type="character" w:styleId="5">
    <w:name w:val="Hyperlink"/>
    <w:basedOn w:val="3"/>
    <w:uiPriority w:val="0"/>
    <w:rPr>
      <w:rFonts w:hint="eastAsia" w:ascii="宋体" w:hAnsi="宋体" w:eastAsia="宋体" w:cs="宋体"/>
      <w:color w:val="3D3D3D"/>
      <w:u w:val="none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2017-04-12T00:22:00Z</dcterms:created>
  <dc:creator>leno</dc:creator>
  <cp:lastModifiedBy>leno</cp:lastModifiedBy>
  <dcterms:modified xsi:type="dcterms:W3CDTF">2017-04-12T00:34:36Z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